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6B" w:rsidRPr="007979E6" w:rsidRDefault="00980C6B" w:rsidP="00980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9E6">
        <w:rPr>
          <w:rFonts w:ascii="Times New Roman" w:hAnsi="Times New Roman" w:cs="Times New Roman"/>
          <w:sz w:val="24"/>
          <w:szCs w:val="24"/>
        </w:rPr>
        <w:t>Что является военной тайной для ГИИС ДМ ДК – 270-ПП</w:t>
      </w:r>
    </w:p>
    <w:p w:rsidR="00980C6B" w:rsidRPr="007979E6" w:rsidRDefault="00980C6B" w:rsidP="00980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C6B" w:rsidRPr="007979E6" w:rsidRDefault="00980C6B" w:rsidP="00980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п.10 270-ПП:</w:t>
      </w:r>
    </w:p>
    <w:p w:rsidR="00980C6B" w:rsidRPr="007979E6" w:rsidRDefault="00980C6B" w:rsidP="00980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(информация) об остатках драгоценных металлов и драгоценных камней, относящиеся к перечню сведений, отнесенных к государственной тайне в соответствии с Указом Президента Российской Федерации от 30 ноября 1995 г. № 1203 «Об утверждении перечня сведений, отнесенных к государственной тайне», в ГИИС ДМДК не представляются.</w:t>
      </w:r>
    </w:p>
    <w:p w:rsidR="00980C6B" w:rsidRPr="007979E6" w:rsidRDefault="00980C6B" w:rsidP="00980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C6B" w:rsidRPr="007979E6" w:rsidRDefault="00980C6B" w:rsidP="00980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п.38  270-ПП:</w:t>
      </w:r>
    </w:p>
    <w:p w:rsidR="00980C6B" w:rsidRPr="008B5D05" w:rsidRDefault="00980C6B" w:rsidP="00980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передаче в ГИИС ДМДК сведения, составляющие государственную тайну.</w:t>
      </w:r>
    </w:p>
    <w:p w:rsidR="00980C6B" w:rsidRDefault="00980C6B" w:rsidP="008019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bookmarkStart w:id="0" w:name="_GoBack"/>
      <w:bookmarkEnd w:id="0"/>
    </w:p>
    <w:p w:rsidR="00980C6B" w:rsidRDefault="00980C6B" w:rsidP="008019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</w:p>
    <w:p w:rsidR="00801983" w:rsidRDefault="004E6CFC" w:rsidP="008019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4E6CF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Указ Президента РФ от 30 ноября 1995 г.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№</w:t>
      </w:r>
      <w:r w:rsidRPr="004E6CF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1203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«</w:t>
      </w:r>
      <w:r w:rsidRPr="004E6CF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Об утверждении перечня сведений, отнесенных к государственной тайне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»</w:t>
      </w:r>
      <w:r w:rsidRPr="004E6CF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</w:p>
    <w:p w:rsidR="004E6CFC" w:rsidRPr="004E6CFC" w:rsidRDefault="004E6CFC" w:rsidP="008019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4E6CF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(с изменениями и дополнениями)</w:t>
      </w:r>
    </w:p>
    <w:p w:rsidR="004E6CFC" w:rsidRPr="004E6CFC" w:rsidRDefault="004E6CFC" w:rsidP="00801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text"/>
      <w:bookmarkEnd w:id="1"/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 Президента РФ от 30 ноября 1995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1203</w:t>
      </w: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сведений, отнесенных к государственной тайне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01983" w:rsidRDefault="00801983" w:rsidP="0080198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6CFC" w:rsidRPr="004E6CFC" w:rsidRDefault="004E6CFC" w:rsidP="0080198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4E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4E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E6CFC" w:rsidRPr="004E6CFC" w:rsidRDefault="004E6CFC" w:rsidP="00801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>24 января 1998 г., 6 июня, 10 сентября 2001 г., 29 мая 2002 г., 3 марта 2005 г., 11 февраля 2006 г., 24 декабря 2007 г., 8, 30 апреля, 28 июля, 6 сентября 2008 г., 18 мая, 10 июня, 30 сентября 2009 г., 10 декабря 2010 г., 8 апреля, 11 июня, 21 сентября 2011 г., 19 марта, 26 сентября 2013</w:t>
      </w:r>
      <w:proofErr w:type="gramEnd"/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>г., 22 мая, 27 июня, 1 сентября, 3 октября 2014 г., 28 мая 2015 г., 28 февраля, 10 октября, 22, 30 ноября 2016 г., 17 апреля, 5 июля, 5 октября, 22 декабря 2017 г., 1 января, 2 марта, 3 сентября 2018 г., 14 января, 8 августа 2019 г., 8 июня, 23 июля 2020 г., 18 января, 25 марта 2021 г.</w:t>
      </w:r>
      <w:proofErr w:type="gramEnd"/>
    </w:p>
    <w:p w:rsidR="004E6CFC" w:rsidRPr="004E6CFC" w:rsidRDefault="004E6CFC" w:rsidP="004E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anchor="block_42" w:history="1">
        <w:r w:rsidRPr="004E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</w:t>
        </w:r>
      </w:hyperlink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тайне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постановляю:</w:t>
      </w:r>
    </w:p>
    <w:p w:rsidR="004E6CFC" w:rsidRPr="004E6CFC" w:rsidRDefault="004E6CFC" w:rsidP="004E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6" w:anchor="block_1000" w:history="1">
        <w:r w:rsidRPr="004E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сведений, отнесенных к государственной тайне.</w:t>
      </w:r>
    </w:p>
    <w:p w:rsidR="004E6CFC" w:rsidRPr="004E6CFC" w:rsidRDefault="004E6CFC" w:rsidP="004E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Правительству Российской Федерации организовать работу по приведению действующих нормативных актов в соответствие с перечнем сведений, отнесенных к государственной тайне.</w:t>
      </w:r>
    </w:p>
    <w:p w:rsidR="004E6CFC" w:rsidRPr="004E6CFC" w:rsidRDefault="004E6CFC" w:rsidP="004E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работы по отнесению сведений к государственной тайне см. </w:t>
      </w:r>
      <w:hyperlink r:id="rId7" w:history="1">
        <w:r w:rsidRPr="004E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</w:t>
        </w:r>
      </w:hyperlink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28 февраля 1996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286-р</w:t>
      </w:r>
    </w:p>
    <w:p w:rsidR="004E6CFC" w:rsidRPr="004E6CFC" w:rsidRDefault="004E6CFC" w:rsidP="004E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Указ вступает в силу со дня его подписания.</w:t>
      </w:r>
    </w:p>
    <w:p w:rsidR="004E6CFC" w:rsidRPr="004E6CFC" w:rsidRDefault="004E6CFC" w:rsidP="004E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3"/>
        <w:gridCol w:w="3495"/>
      </w:tblGrid>
      <w:tr w:rsidR="004E6CFC" w:rsidRPr="004E6CFC" w:rsidTr="004E6CFC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Б.Ельцин</w:t>
            </w:r>
            <w:proofErr w:type="spellEnd"/>
          </w:p>
        </w:tc>
      </w:tr>
    </w:tbl>
    <w:p w:rsidR="004E6CFC" w:rsidRPr="004E6CFC" w:rsidRDefault="004E6CFC" w:rsidP="004E6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6CFC" w:rsidRPr="004E6CFC" w:rsidRDefault="004E6CFC" w:rsidP="004E6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Кремль,</w:t>
      </w:r>
    </w:p>
    <w:p w:rsidR="004E6CFC" w:rsidRPr="004E6CFC" w:rsidRDefault="004E6CFC" w:rsidP="004E6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>30 ноября 1995 года</w:t>
      </w:r>
    </w:p>
    <w:p w:rsidR="004E6CFC" w:rsidRPr="004E6CFC" w:rsidRDefault="004E6CFC" w:rsidP="004E6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1203</w:t>
      </w:r>
    </w:p>
    <w:p w:rsidR="004E6CFC" w:rsidRPr="004E6CFC" w:rsidRDefault="004E6CFC" w:rsidP="004E6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6CFC" w:rsidRPr="004E6CFC" w:rsidRDefault="004E6CFC" w:rsidP="004E6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CF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Перечень изменен с 25 марта 2021 г. - </w:t>
      </w:r>
      <w:hyperlink r:id="rId8" w:anchor="block_1" w:history="1">
        <w:r w:rsidRPr="004E6CF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highlight w:val="yellow"/>
            <w:u w:val="single"/>
            <w:lang w:eastAsia="ru-RU"/>
          </w:rPr>
          <w:t>Указ</w:t>
        </w:r>
      </w:hyperlink>
      <w:r w:rsidRPr="004E6CF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Президента России от 25 марта 2021 г. № 178</w:t>
      </w:r>
    </w:p>
    <w:p w:rsidR="004E6CFC" w:rsidRPr="004E6CFC" w:rsidRDefault="00980C6B" w:rsidP="004E6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block_1000" w:history="1"/>
    </w:p>
    <w:p w:rsidR="004E6CFC" w:rsidRPr="004E6CFC" w:rsidRDefault="004E6CFC" w:rsidP="004E6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сведений, отнесенных к государственной тайне</w:t>
      </w: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10" w:history="1">
        <w:r w:rsidRPr="004E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от 30 ноября 1995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1203)</w:t>
      </w:r>
    </w:p>
    <w:p w:rsidR="004E6CFC" w:rsidRPr="004E6CFC" w:rsidRDefault="004E6CFC" w:rsidP="004E6CF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4E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4E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E6CFC" w:rsidRPr="004E6CFC" w:rsidRDefault="004E6CFC" w:rsidP="004E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 января 1998 г., 6 июня, 10 сентября 2001 г., 29 мая 2002 г., 3 марта 2005 г., 11 февраля 2006 г., 24 декабря 2007 г., 8, 30 апреля, 28 июля, 6 сентября 2008 г., 18 мая, 10 июня, 30 сентября 2009 г., 10 декабря 2010 г., 8 апреля, 11 июня, 21 сентября 2011 г., 19 марта, 26 сентября 2013</w:t>
      </w:r>
      <w:proofErr w:type="gramEnd"/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>г., 22 мая, 27 июня, 1 сентября, 3 октября 2014 г., 28 мая 2015 г., 28 февраля, 10 октября, 22, 30 ноября 2016 г., 17 апреля, 5 июля, 5 октября, 22 декабря 2017 г., 1 января, 2 марта, 3 сентября 2018 г., 14 января, 8 августа 2019 г., 8 июня, 23 июля 2020 г., 18 января, 25 марта 2021 г.</w:t>
      </w:r>
      <w:proofErr w:type="gramEnd"/>
    </w:p>
    <w:p w:rsidR="004E6CFC" w:rsidRPr="004E6CFC" w:rsidRDefault="00980C6B" w:rsidP="004E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4E6CFC" w:rsidRPr="004E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Решением</w:t>
        </w:r>
      </w:hyperlink>
      <w:r w:rsidR="004E6CFC"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Верховного Суда РФ от 13 августа 2015 г. </w:t>
      </w:r>
      <w:r w:rsid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E6CFC"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АКПИ15-679, оставленным без изменения </w:t>
      </w:r>
      <w:hyperlink r:id="rId12" w:anchor="block_1111" w:history="1">
        <w:r w:rsidR="004E6CFC" w:rsidRPr="004E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Определением</w:t>
        </w:r>
      </w:hyperlink>
      <w:r w:rsidR="004E6CFC"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Апелляционной коллегии Верховного Суда РФ от 10 ноября 2015 г. </w:t>
      </w:r>
      <w:r w:rsid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E6CFC"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> АПЛ15-474, пункт 10 настоящего Перечня признан не противоречащим действующему законодательству</w:t>
      </w:r>
    </w:p>
    <w:tbl>
      <w:tblPr>
        <w:tblW w:w="1026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5895"/>
        <w:gridCol w:w="3543"/>
      </w:tblGrid>
      <w:tr w:rsidR="004E6CFC" w:rsidRPr="004E6CFC" w:rsidTr="004E6CFC">
        <w:trPr>
          <w:tblCellSpacing w:w="15" w:type="dxa"/>
        </w:trPr>
        <w:tc>
          <w:tcPr>
            <w:tcW w:w="6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Сведения, отнесенные к государственной тайне</w:t>
            </w:r>
          </w:p>
        </w:tc>
        <w:tc>
          <w:tcPr>
            <w:tcW w:w="3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Государственные органы и организации, наделенные полномочиями по распоряжению сведениями, отнесенными к государственной тайне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102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I. Сведения в военной области 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Сведения, раскрывающие план применения Вооруженных Сил Российской Федерации, оперативные планы применения (планы боевого применения) </w:t>
            </w:r>
            <w:hyperlink r:id="rId13" w:anchor="block_33" w:history="1">
              <w:r w:rsidRPr="004E6C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войск</w:t>
              </w:r>
            </w:hyperlink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содержание мероприятий, касающихся военных действий и их обеспечения, боевого управления или перевода с мирного на военное время, а также боевые задачи носителям ядерного оружия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Росгвардия</w:t>
            </w:r>
            <w:proofErr w:type="spell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ФСО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планы применения войск в мирное время в специальных (контртеррористических) операциях или мероприятиях по обеспечению защиты государства, общества и личности от антиконституционных действий и противоправного вооруженного насилия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Президента Российской Федерации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Росгвардия</w:t>
            </w:r>
            <w:proofErr w:type="spell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ФСО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Сведения, указанные в </w:t>
            </w:r>
            <w:hyperlink r:id="rId14" w:anchor="block_1002" w:history="1">
              <w:r w:rsidRPr="004E6C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 2</w:t>
              </w:r>
            </w:hyperlink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перечня, применительно к территориям других государств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СВР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ФСО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содержании документов по приведению войск в различные степени боевой готовности, о составе или состоянии систем управления войсками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Минюст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Росгвардия</w:t>
            </w:r>
            <w:proofErr w:type="spell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ФСО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ГУСП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планы, направленность или содержание мероприятий оперативной, боевой или мобилизационной подготовки войск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Минюст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Росгвардия</w:t>
            </w:r>
            <w:proofErr w:type="spell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ФСО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содержании мобилизационных планов (планов 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отмобилизования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документов об управлении мобилизационным развертыванием войск, о мобилизационной готовности войск, о возможностях их комплектования личным составом, обеспечения </w:t>
            </w:r>
            <w:hyperlink r:id="rId15" w:anchor="block_34" w:history="1">
              <w:r w:rsidRPr="004E6C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вооружением</w:t>
              </w:r>
            </w:hyperlink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" w:anchor="block_31" w:history="1">
              <w:r w:rsidRPr="004E6C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военной техникой</w:t>
              </w:r>
            </w:hyperlink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другими материальными, финансовыми средствами или воинскими перевозками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Президента Российской Федерации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Минюст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Росгвардия</w:t>
            </w:r>
            <w:proofErr w:type="spell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ФСО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системе предотвращения несанкционированного применения ядерного оружия, оружия повышенной потенциальной опасности, о технических системах, средствах и (или) методах защиты ядерного оружия, оружия повышенной потенциальной опасности от несанкционированного применения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ФСТЭК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Роскосмос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порядок санкционирования применения ядерного оружия, в том числе организацию боевого управления войсками и содержание документов боевого управления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планах строительства (совершенствования), развитии, численности, боевом составе, боевых возможностях или количестве </w:t>
            </w:r>
            <w:hyperlink r:id="rId17" w:anchor="block_33" w:history="1">
              <w:r w:rsidRPr="004E6C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войск</w:t>
              </w:r>
            </w:hyperlink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состоянии боевой готовности войск, состоянии боевого обеспечения, составе дежурных сил (средств) и состоянии их готовности, а также сведения, содержащие анализ </w:t>
            </w: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военно-политической или оперативной обстановки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Президента Российской Федерации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МЧС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Минюст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Росгвардия</w:t>
            </w:r>
            <w:proofErr w:type="spell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ФСО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ГУСП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потери личного состава в военное время, в мирное время в период проведения специальных операций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содержании или результатах выполнения целевых программ, научно-исследовательских, опытно-конструкторских работ по созданию или модернизации вооружения, военной техники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Росгвардия</w:t>
            </w:r>
            <w:proofErr w:type="spell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ФСО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ГУСП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ФСТЭК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ФМБА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Роскосмос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Сведения, указанные в </w:t>
            </w:r>
            <w:hyperlink r:id="rId18" w:anchor="block_1011" w:history="1">
              <w:r w:rsidRPr="004E6C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 11</w:t>
              </w:r>
            </w:hyperlink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перечня, применительно к ядерным боеприпасам, ядерным зарядам и их составным частям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содержание ранее осуществлявшихся работ в области оружия массового поражения, достигнутые при этом результаты, состав образца, рецептуру, технологию производства или снаряжения изделий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Минпромторг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ФМБА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разработке, технологии, производстве, об объемах производства, о хранении, об утилизации ядерных боеприпасов, их составных частей, делящихся материалов, используемых в ядерных боеприпасах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оперативно-технических требованиях к системам и средствам управления стратегическими ядерными силами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ядерных энергетических или специальных физических установках оборонного значения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тактико-технических требованиях, тактико-технических характеристиках, возможностях боевого применения вооружения, военной техники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Минюст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Росгвардия</w:t>
            </w:r>
            <w:proofErr w:type="spell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ФСО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ГУСП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Роскосмос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Сведения, раскрывающие направления развития, содержание разработки вооружения, </w:t>
            </w:r>
            <w:hyperlink r:id="rId19" w:anchor="block_31" w:history="1">
              <w:r w:rsidRPr="004E6C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военной техники</w:t>
              </w:r>
            </w:hyperlink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конструкцию, технологию изготовления вооружения, военной техники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физические, химические свойства, изотопный состав материалов, применяемых при создании вооружения, военной техники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боевые, физические, химические или ядерные свойства вооружения, военной техники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Сведения, раскрывающие порядок применения или </w:t>
            </w: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вооружения, военной техники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МЧС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ФСО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Роскосмос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Сведения, указанные в </w:t>
            </w:r>
            <w:hyperlink r:id="rId20" w:anchor="block_1018" w:history="1">
              <w:r w:rsidRPr="004E6C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 18</w:t>
              </w:r>
            </w:hyperlink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перечня, применительно к ядерным боеприпасам, ядерным зарядам и их составным частям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состояние метрологического обеспечения вооружения, военной техники, технические или метрологические характеристики военных эталонов, средств метрологического обеспечения, определяющие качественно новый уровень вооружения, военной техники</w:t>
            </w:r>
            <w:proofErr w:type="gram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основные направления, программы развития стандартизации или содержание стандартов в области вооружения, военной техники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Росгвардия</w:t>
            </w:r>
            <w:proofErr w:type="spell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ФСО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Роскосмос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Сведения, раскрывающие свойства, рецептуру или технологию производства ракетных топлив, а также 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баллиститных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порохов, взрывчатых веществ или сре</w:t>
            </w:r>
            <w:proofErr w:type="gram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взр</w:t>
            </w:r>
            <w:proofErr w:type="gram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ывания военного назначения, а также новых сплавов, 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спецжидкостей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новых топлив для </w:t>
            </w:r>
            <w:hyperlink r:id="rId21" w:anchor="block_34" w:history="1">
              <w:r w:rsidRPr="004E6C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вооружения</w:t>
              </w:r>
            </w:hyperlink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военной техники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Роскосмос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объектах инженерной инфраструктуры, о дислокации, назначении, степени готовности, защищенности, обеспечении безопасности или эксплуатации режимных объектов, не подпадающие под обязательства Российской Федерации по международным договорам, о выборе, предоставлении земельных участков, недр, акваторий или воздушного пространства для строительства или эксплуатации режимных объектов, о планируемых или проводимых изыскательских, проектных, строительно-монтажных и иных работах по созданию режимных объектов</w:t>
            </w:r>
            <w:proofErr w:type="gramEnd"/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 и организации, руководители которых наделены полномочиями по отнесению сведений к государственной тайне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Сведения, указанные в </w:t>
            </w:r>
            <w:hyperlink r:id="rId22" w:anchor="block_1022" w:history="1">
              <w:r w:rsidRPr="004E6C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 22</w:t>
              </w:r>
            </w:hyperlink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перечня, применительно к специальным объектам, запасным пунктам управления федеральных органов исполнительной власти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ГУСП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Сведения, указанные в </w:t>
            </w:r>
            <w:hyperlink r:id="rId23" w:anchor="block_1022" w:history="1">
              <w:r w:rsidRPr="004E6C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 22</w:t>
              </w:r>
            </w:hyperlink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перечня, применительно к ядерным оружейным объектам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Роскосмос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проектировании, сооружении, эксплуатации, обеспечении безопасности </w:t>
            </w:r>
            <w:hyperlink r:id="rId24" w:anchor="block_38" w:history="1">
              <w:r w:rsidRPr="004E6C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объектов </w:t>
              </w:r>
              <w:r w:rsidRPr="004E6C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ядерного комплекса</w:t>
              </w:r>
            </w:hyperlink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физической защите ядерных материалов, изделий на их основе, ядерных установок, пунктов хранения ядерных материалов, об охране ядерно опасных или радиационно опасных объектов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Минздрав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Росгвардия</w:t>
            </w:r>
            <w:proofErr w:type="spell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ФМБА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Сведения, раскрывающие дислокацию, назначение, степень готовности, действительные наименования, организационную структуру, </w:t>
            </w:r>
            <w:hyperlink r:id="rId25" w:anchor="block_34" w:history="1">
              <w:r w:rsidRPr="004E6C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вооружение</w:t>
              </w:r>
            </w:hyperlink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численность войск, не подлежащие открытому объявлению в соответствии с международными обязательствами Российской Федерации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Минюст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Росгвардия</w:t>
            </w:r>
            <w:proofErr w:type="spell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ФСО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ГУСП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Сведения, раскрывающие организацию или функционирование всех видов связи, радиолокационного, радиотехнического обеспечения </w:t>
            </w:r>
            <w:hyperlink r:id="rId26" w:anchor="block_33" w:history="1">
              <w:r w:rsidRPr="004E6C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войск</w:t>
              </w:r>
            </w:hyperlink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Минюст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Росгвардия</w:t>
            </w:r>
            <w:proofErr w:type="spell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ФСО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распределение, использование полос радиочастот радиоэлектронными средствами военного или специального назначения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Минюст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Минцифры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СВР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Росгвардия</w:t>
            </w:r>
            <w:proofErr w:type="spell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ФСО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102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80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II. Сведения в области экономики, науки и техники 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использовании инфраструктуры Российской Федерации в интересах обеспечения обороноспособности и безопасности государства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Президента Российской Федерации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Минцифры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Минэнерго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Росгвардия</w:t>
            </w:r>
            <w:proofErr w:type="spell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ФСО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ГУСП ФСТЭК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содержании планов подготовки Российской Федерации или ее отдельных регионов к возможным военным действиям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Президента Российской Федерации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Росгвардия</w:t>
            </w:r>
            <w:proofErr w:type="spell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Росрезерв</w:t>
            </w:r>
            <w:proofErr w:type="spellEnd"/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показателях, определяющих подготовку экономики Российской Федерации к устойчивому функционированию в военное время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Президента Российской Федерации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МЧС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Минцифры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Минэнерго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Росрезерв</w:t>
            </w:r>
            <w:proofErr w:type="spell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структурную организацию или показатели мобилизационного плана экономики Российской Федерации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 и организации, имеющие мобилизационные задания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мобилизационной подготовке и мобилизации органов государственной власти, органов местного самоуправления или организаций, а также раскрывающие планы, содержание или результаты научно-исследовательских, опытно-конструкторских работ в области мобилизационной подготовки и мобилизации органов государственной власти, органов местного самоуправления или организаций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 и организации, имеющие мобилизационные задания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планы, содержание или результаты научно-исследовательских работ в области мобилизационной подготовки экономики Российской Федерации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 и организации, имеющие мобилизационные задания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мобилизационных мощностях по изготовлению или ремонту </w:t>
            </w:r>
            <w:hyperlink r:id="rId27" w:anchor="block_34" w:history="1">
              <w:r w:rsidRPr="004E6C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вооружения</w:t>
              </w:r>
            </w:hyperlink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военной техники, о создании, развитии или сохранении этих мощностей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 и организации, имеющие мобилизационные задания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номенклатуре, нормах накопления, поставке, закладке, фактических запасах (размерах), размещении, дислокации, об освежении, о выпуске или об использовании материальных ценностей государственного материального резерва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Минцифры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Минэнерго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Росрезерв</w:t>
            </w:r>
            <w:proofErr w:type="spell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Правительства Российской Федерации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мобилизационных мощностях по производству продукции общего применения, включаемой в мобилизационные задания, стратегических видов сырья или материалов, о создании, развитии или сохранении этих мощностей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 и организации, имеющие мобилизационные задания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объемах производства, поставок стратегических видов сырья, материалов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Росрезерв</w:t>
            </w:r>
            <w:proofErr w:type="spellEnd"/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объемы выпуска или поставок стратегических видов сельскохозяйственного сырья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Росрезерв</w:t>
            </w:r>
            <w:proofErr w:type="spellEnd"/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объемы поставок или запасов стратегических видов топлива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Минэнерго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Росрезерв</w:t>
            </w:r>
            <w:proofErr w:type="spell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Правительства Российской Федерации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перспективах развития или об использовании космической инфраструктуры Российской Федерации в целях обеспечения обороноспособности и безопасности государства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Роскосмос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горных выработках, естественных полостях, метрополитенах или других сооружениях, которые могут быть использованы в интересах обороны страны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Минстрой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Минэнерго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ГУСП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Росрезерв</w:t>
            </w:r>
            <w:proofErr w:type="spellEnd"/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схемы водоснабжения городов с населением более 200 тыс. человек или железнодорожных узлов, расположение головных сооружений водопровода или водовода, их питающих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Минстрой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Минэкономразвития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характеризующие состояние страхового фонда документации на вооружение, военную технику, на основные виды продукции общего применения, включаемые в мобилизационные задания, на объекты повышенного риска или системы жизнеобеспечения населения, на объекты, являющиеся национальным достоянием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дислокации объектов (баз) хранения страхового фонда документации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Минцифры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Минэнерго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Роскосмос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Правительства </w:t>
            </w:r>
            <w:proofErr w:type="gram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proofErr w:type="gram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силах или средствах гражданской обороны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 и организации, располагающие силами гражданской обороны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дислокации, предназначении, степени защищенности </w:t>
            </w:r>
            <w:hyperlink r:id="rId28" w:anchor="block_37" w:history="1">
              <w:r w:rsidRPr="004E6C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объектов административного управления</w:t>
              </w:r>
            </w:hyperlink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 и организации, руководители которых наделены полномочиями по отнесению сведений к государственной тайне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степени обеспечения безопасности населения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Минстрой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Росгвардия</w:t>
            </w:r>
            <w:proofErr w:type="spell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Росрезерв</w:t>
            </w:r>
            <w:proofErr w:type="spell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ФМБА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мероприятия по использованию объектов транспортной инфраструктуры и (или) транспортных сре</w:t>
            </w:r>
            <w:proofErr w:type="gram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Федерации в целях обеспечения безопасности государства, специальные меры по обеспечению безопасности перевозок или сохранности </w:t>
            </w: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грузов, объемы воинских перевозок или маршруты транспортировки </w:t>
            </w:r>
            <w:hyperlink r:id="rId29" w:anchor="block_34" w:history="1">
              <w:r w:rsidRPr="004E6C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вооружения</w:t>
              </w:r>
            </w:hyperlink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военной техники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МВД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Минтранс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Росгвардия</w:t>
            </w:r>
            <w:proofErr w:type="spell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ФСО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Сведения, раскрывающие мобилизационные возможности автомобильных, железных дорог, внутренних водных путей сообщения, морского и воздушного транспорта Российской Федерации по обеспечению перевозок грузов, оборудования или подготовки для военных целей транспортной сети, средств транспорта, организацию, объемы специальных перевозок, воинских перевозок, перевозок вооружения, </w:t>
            </w:r>
            <w:hyperlink r:id="rId30" w:anchor="block_31" w:history="1">
              <w:r w:rsidRPr="004E6C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военной техники</w:t>
              </w:r>
            </w:hyperlink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другой продукции, используемой для нужд обороны, стратегических видов топлива, сырья или материалов, маршруты их транспортировки на военное время</w:t>
            </w:r>
            <w:proofErr w:type="gramEnd"/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Минюст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Росгвардия</w:t>
            </w:r>
            <w:proofErr w:type="spellEnd"/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Сведения, раскрывающие дислокацию, специализацию, мощности, пропускную способность пунктов погрузки или выгрузки </w:t>
            </w:r>
            <w:hyperlink r:id="rId31" w:anchor="block_33" w:history="1">
              <w:r w:rsidRPr="004E6C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войск</w:t>
              </w:r>
            </w:hyperlink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данные об их продовольственном, медико-санитарном обслуживании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мобилизационную потребность в транспортных средствах, в том числе по отдельным видам транспорта, или мобилизационную обеспеченность ими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Минюст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Росрезерв</w:t>
            </w:r>
            <w:proofErr w:type="spell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ФМБА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Правительства Российской Федерации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подготовке и об использовании ресурсов единой сети связи Российской Федерации или ведомственных сетей связи в интересах обеспечения обороны, безопасности государства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Президента Российской Федерации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Минюст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Минпромторг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Минцифры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ГФС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СВР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Росгвардия</w:t>
            </w:r>
            <w:proofErr w:type="spell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ФСО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ГУСП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Росрезерв</w:t>
            </w:r>
            <w:proofErr w:type="spellEnd"/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производственные мощности, плановые или фактические данные о выпуске, поставках (в натуральном выражении) средств биологической, медицинской или ветеринарной защиты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ФМБА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Правительства Российской Федерации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показатели государственного оборонного заказа в части вооружения, военной, специальной техники, продукции оборонного назначения, а также производственных мощностей по их выпуску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кооперационных связях предприятий, о разработчиках или изготовителях вооружения, военной техники, другой продукции, используемой для нужд обороны, если эти сведения раскрывают данные о производственных мощностях по их выпуску и (или) основные тактико-технические характеристики вооружения и военной техники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Минэнерго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Росгвардия</w:t>
            </w:r>
            <w:proofErr w:type="spell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ФСО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ГУСП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ФСТЭК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Росрезерв</w:t>
            </w:r>
            <w:proofErr w:type="spell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Роскосмос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Правительства Российской Федерации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достижениях науки и техники, о технологиях, которые могут быть использованы в создании принципиально новых изделий, технологических процессов в различных отраслях экономики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 России Минэкономразвития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Минэнерго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СВР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Росгвардия</w:t>
            </w:r>
            <w:proofErr w:type="spell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ФСО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ФСТЭК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ФМБА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Роскосмос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достижениях науки и техники, определяющих качественно новый уровень возможностей вооружения, военной техники, повышения их боевой эффективности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Росгвардия</w:t>
            </w:r>
            <w:proofErr w:type="spell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ФСО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ФСТЭК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ФМБА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Роскосмос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Сведения, раскрывающие достижения атомной науки и техники, имеющие важное оборонное или экономическое значение, определяющие качественно новый уровень возможности создания вооружения, </w:t>
            </w:r>
            <w:hyperlink r:id="rId32" w:anchor="block_31" w:history="1">
              <w:r w:rsidRPr="004E6C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военной техники</w:t>
              </w:r>
            </w:hyperlink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принципиально новых изделий, технологий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Роскосмос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Сведения, раскрывающие состояние или направления развития 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гидронавтики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интересах обороны, безопасности государства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ФМБА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Сведения, раскрывающие содержание или направленность целевых программ, научно-исследовательских, опытно-конструкторских, </w:t>
            </w: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проектных работ, проводимых в интересах обороны, безопасности государства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МВД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МЧС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Минстрой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Минцифры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Минэнерго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СВР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Росгвардия</w:t>
            </w:r>
            <w:proofErr w:type="spell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ФСО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ГУСП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ФСТЭК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Росрезерв</w:t>
            </w:r>
            <w:proofErr w:type="spell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ФМБА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Роскосмос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результаты работ в области гидрометеорологии, гелиогеофизики или специальных геолого-геофизических исследований, проводимых в интересах обеспечения обороноспособности, безопасности государства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ФСТЭК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Геопространственные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по территории Российской Федерации и другим районам Земли, </w:t>
            </w: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раскрывающие результаты топографической, геодезической, картографической деятельности, имеющие важное оборонное или экономическое значение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Росреестр</w:t>
            </w:r>
            <w:proofErr w:type="spellEnd"/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Геопространственные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по территории Российской Федерации и другим районам Земли, раскрывающие результаты деятельности по дистанционному зондированию Земли (кроме данных дистанционного зондирования Земли из космоса, получаемых с зарубежных космических аппаратов или российских космических аппаратов гражданского назначения), имеющие важное оборонное или экономическое значение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Роскосмос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работы, проводимые в целях создания средств индикации, дегазации, химической или биологической защиты от оружия массового поражения, новых сорбционных или других материалов для них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ФМБА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направления развития средств, технологий двойного назначения, содержание, результаты выполнения целевых программ, научно-исследовательских, опытно-конструкторских работ по созданию или модернизации этих средств, технологий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применении в военных целях средств, технологий двойного назначения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Минцифры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СВР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ФСО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ФСТЭК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ФМБА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Роскосмос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прогнозные оценки научно-технического прогресса в Российской Федерации и его социально-экономические последствия по направлениям, определяющим обороноспособность, безопасность государства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физико-химических явлениях (полях), сопутствующих созданию, производству, эксплуатации, перевозке, хранению, реализации или утилизации вооружения, военной техники, созданию перспективных технологий, режимных объектов, раскрывающие их охраняемые параметры</w:t>
            </w:r>
            <w:proofErr w:type="gramEnd"/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Минцифры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Росгвардия</w:t>
            </w:r>
            <w:proofErr w:type="spell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ФСО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ГУСП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ФСТЭК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ФМБА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Роскосмос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запасах платины, металлов платиновой группы, природных алмазов, хранящихся в Гохране России, Банке России, серебра - в Гохране России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объемах балансовых запасов в недрах, объемах добычи (производства) стратегических видов полезных ископаемых (по </w:t>
            </w:r>
            <w:hyperlink r:id="rId33" w:anchor="block_1000" w:history="1">
              <w:r w:rsidRPr="004E6C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списку</w:t>
              </w:r>
            </w:hyperlink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определяемому Правительством Российской Федерации) - в целом по Российской Федерации, а также по месторождению (участку недр) в размерах, определяемых государственными органами, наделенными полномочиями по распоряжению сведениями, отнесенными к государственной тайне (кроме сведений, полученных в процессе совместных работ, выполненных с участием юридических и физических лиц иностранных</w:t>
            </w:r>
            <w:proofErr w:type="gram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 на конкретных месторождениях или участках недр)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объемах потребления стратегических видов полезных ископаемых (по списку, определяемому Правительством Российской Федерации) - в целом по Российской Федерации, а также по организации в размерах, определяемых государственными органами, наделенными полномочиями по распоряжению сведениями, отнесенными к государственной тайне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102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80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III. Сведения в области внешней политики и экономики 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по вопросам внешней политики, внешней торговли, научно-технических связей, раскрывающие стратегию, тактику внешней политики Российской Федерации, преждевременное распространение которых может нанести ущерб безопасности государства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Президента Российской Федерации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Минцифры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Минэнерго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ФСВТС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ФСТЭК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источнике информации по политическим, военным, научно- техническим или экономическим вопросам в отношении одного или ряда иностранных государств, полученные в доверительном порядке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Президента Российской Федерации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Минпромторг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Минэнерго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СВР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ФСТЭК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ФСВТС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переговорах между представителями Российской Федерации и представителями других государств о выработке единой принципиальной позиции в международных отношениях, если, по мнению участников переговоров, разглашение этих сведений может нанести ущерб безопасности Российской Федерации и других государств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Президента Российской Федерации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Минцифры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СВР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ФСВТС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ФСТЭК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ФТС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подготовке, заключении, ратификации, подготовке денонсации, содержании или выполнении договоров, конвенций, соглашений с иностранными государствами, преждевременное распространение которых может нанести ущерб безопасности государства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Минцифры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Минэнерго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СВР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ФСО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ФСВТС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ФСТЭК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Роскосмос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российском экспорте или импорте вооружения, военной техники, их ремонте или эксплуатации, об оказании технического содействия иностранным государствам в создании вооружения, военной техники, военных объектов или объектов оборонной промышленности, об оказании Российской Федерацией военно-технической помощи иностранным государствам, если разглашение этих сведений может нанести ущерб безопасности государства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ФСО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ФСВТС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ФСТЭК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Роскосмос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72.1.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российском экспорте или импорте продукции двойного назначения, подлежащей экспортному контролю, преждевременное распространение которых может нанести ущерб безопасности государства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СВР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ФСВТС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ФСТЭК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Роскосмос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72.2.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отдельных мероприятиях по реализации основных направлений государственной политики в области военно-технического сотрудничества Российской Федерации с иностранными государствами, преждевременное распространение которых может нанести ущерб безопасности государства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ФСВТС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планы, задания государственного оборонного заказа в части экспортно-импортных поставок в области военно-технического сотрудничества Российской Федерации с иностранными государствами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ФСВТС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ФСТЭК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Роскосмос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военно-техническом сотрудничестве с иностранными государствами по вопросам дистанционного зондирования Земли, раскрывающие объемы, содержание или перспективы указанного сотрудничества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ФСВТС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Роскосмос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существо или объем экономического сотрудничества Российской Федерации с иностранными государствами в военное время, взаимодействие военно-мобилизационных органов внешнеэкономических организаций государств - участников Содружества Независимых Государств по этим вопросам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ФСТЭК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Росрезерв</w:t>
            </w:r>
            <w:proofErr w:type="spellEnd"/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содержание мероприятий по обеспечению взаимных поставок сырья, материалов, топлива, оборудования, медикаментов между Российской Федерацией и государствами - участниками Содружества Независимых Госуда</w:t>
            </w:r>
            <w:proofErr w:type="gram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 в в</w:t>
            </w:r>
            <w:proofErr w:type="gram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оенное время, по оказанию последним технического содействия в строительстве предприятий или объектов в военное время, - в целом по Российской Федерации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Минэнерго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Росрезерв</w:t>
            </w:r>
            <w:proofErr w:type="spell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ФМБА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объемы перевозок экспортно-импортных грузов между Российской Федерацией и государствами - участниками Содружества Независимых Госуда</w:t>
            </w:r>
            <w:proofErr w:type="gram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 в в</w:t>
            </w:r>
            <w:proofErr w:type="gram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оенное время, в целом по </w:t>
            </w: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ФТС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Росрезерв</w:t>
            </w:r>
            <w:proofErr w:type="spellEnd"/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980C6B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block_11" w:history="1">
              <w:r w:rsidR="004E6CFC" w:rsidRPr="004E6C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Утратил силу</w:t>
              </w:r>
            </w:hyperlink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текст </w:t>
            </w:r>
            <w:hyperlink r:id="rId35" w:anchor="block_1078" w:history="1">
              <w:r w:rsidRPr="004E6C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 78</w:t>
              </w:r>
            </w:hyperlink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платежный баланс Российской Федерации с зарубежными странами в целом на военный период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финансовой или денежно-кредитной деятельности, преждевременное распространение которых может нанести ущерб безопасности государства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разрабатываемых проектах монет (кроме юбилейных и памятных) и банкнот Банка России нового образца, за исключением случаев, когда модернизация существующих денежных знаков, в том числе с изменением внешнего вида, производится в рамках планового совершенствования их защитного комплекса (до официального опубликования)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производстве банкнот Банка России (в натуральном или денежном выражении), о способах защиты этих банкнот (или других изделий акционерного общества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изготавливаемых по заказу Банка России) от подделок, методах проверки их подлинности, предназначенные только для представителей МВД России, Минфина России, Банка России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82.1.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методах и способах защиты паспортов, иных изделий или полиграфической продукции, изготавливаемых по заказу МВД России, 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подделок, методах проверки их подлинности, предназначенных только для представителей МВД России, ФСБ России и 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Росгвардия</w:t>
            </w:r>
            <w:proofErr w:type="spellEnd"/>
          </w:p>
        </w:tc>
      </w:tr>
      <w:tr w:rsidR="004E6CFC" w:rsidRPr="004E6CFC" w:rsidTr="004E6CFC">
        <w:trPr>
          <w:tblCellSpacing w:w="15" w:type="dxa"/>
        </w:trPr>
        <w:tc>
          <w:tcPr>
            <w:tcW w:w="102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8019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IV. Сведения в области разведывательной, контрразведывательной и оперативно-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разыскной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деятельности, в области противодействия терроризму и обеспечения безопасности лиц, в отношении которых принято решение о применении мер государственной защиты 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силы, средства, источники, методы, планы, результаты разведывательной деятельности, а также данные о финансировании этой деятельности, если эти данные раскрывают перечисленные сведения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СВР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силы, средства, источники, методы, планы, результаты контрразведывательной деятельности, а также данные о финансировании этой деятельности, если эти данные раскрывают перечисленные сведения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СВР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силы, средства, источники, методы, планы, результаты оперативно-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разыскной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а также данные о финансировании этой деятельности, если эти данные раскрывают перечисленные сведения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МВД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Минюст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СВР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ФСО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ФТС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лицах, изучаемых в целях их привлечения к сотрудничеству на конфиденциальной основе, сотрудничающих или сотрудничавших на конфиденциальной основе с органами, осуществляющими разведывательную деятельность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СВР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лицах, изучаемых в целях их привлечения к содействию на конфиденциальной основе, оказывающих или оказавших содействие на конфиденциальной основе органам внешней разведки Российской Федерации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СВР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лицах, изучаемых в целях их привлечения к сотрудничеству на конфиденциальной основе, сотрудничающих или сотрудничавших на конфиденциальной основе с органами, осуществляющими контрразведывательную деятельность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СВР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лицах, изучаемых в целях их привлечения к сотрудничеству на конфиденциальной основе, сотрудничающих или сотрудничавших на конфиденциальной основе с органами, осуществляющими оперативно-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разыскную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Минюст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СВР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ФСО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ФТС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принадлежность конкретных лиц к кадровому составу органов внешней разведки Российской Федерации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СВР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90.1.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привлекаемых к выполнению разведывательных заданий сотрудниках органов внешней разведки Российской Федерации, не входящих в кадровый состав названных органов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СВР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принадлежность конкретных лиц к кадровому составу органов контрразведки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СВР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ФСБ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принадлежность конкретных лиц к кадровому составу подразделений, непосредственно осуществляющих борьбу с терроризмом, организованной преступностью и коррупцией, специальным оперативным подразделениям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Минюст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СВР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Росгвардия</w:t>
            </w:r>
            <w:proofErr w:type="spell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ФСО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ФТС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силы, средства, методы, планы, состояние или результаты проведения контртеррористических специальных операций, а также данные о финансировании этой деятельности, если эти данные раскрывают перечисленные сведения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Росгвардия</w:t>
            </w:r>
            <w:proofErr w:type="spell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ФСО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сотрудниках ФСБ России, выполняющих или выполнявших специальные задания в специальных службах (организациях) иностранных государств или в преступных группах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сотрудниках, выполняющих или выполнявших специальные задания в преступных группах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ФТС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состояние, мероприятия или результаты оперативно-мобилизационной работы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Минюст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СВР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ФСО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оперативно-поисковые или оперативно-технические мероприятия, проводимые подразделениями, непосредственно осуществляющими борьбу с организованной преступностью и коррупцией, специальными оперативными подразделениями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ФСО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ФТС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Сведения, раскрывающие силы, средства или методы ведения следствия по уголовным делам о </w:t>
            </w: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преступлениях против основ конституционного строя, безопасности государства, мира или безопасности человечества, по уголовным делам, в ходе предварительного следствия по которым исследуются обстоятельства, содержащие сведения, отнесенные к государственной тайне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МВД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ФСБ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силы, средства, методы, планы, состояние или результаты деятельности органов радиоэлектронной разведки сре</w:t>
            </w:r>
            <w:proofErr w:type="gram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язи, а также данные о финансировании этой деятельности, если эти данные раскрывают перечисленные сведения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СВР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организацию, силы, средства или методы обеспечения безопасности объектов государственной охраны, а также данные о финансировании этой деятельности, если эти данные раскрывают перечисленные сведения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Президента Российской Федерации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ФСО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системе президентской, правительственной, шифрованной, кодированной или засекреченной связи, о шифрах, их разработке, изготовлении или обеспечении ими, о методах или средствах анализа шифровальных средств, сре</w:t>
            </w:r>
            <w:proofErr w:type="gram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сп</w:t>
            </w:r>
            <w:proofErr w:type="gram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ециальной защиты, об информационно-аналитических системах специального назначения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Президента Российской Федерации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СВР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ФСО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методы, способы или средства защиты информации, содержащей сведения, составляющие государственную тайну, планируемые и (или) проводимые мероприятия по защите информации от несанкционированного доступа, иностранных технических разведок и утечки по техническим каналам, а также данные о финансировании этой деятельности, если эти данные раскрывают перечисленные сведения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СВР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ФСО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ФСТЭК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ФТС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или о фактическом состоянии защиты государственной тайны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 и организации, руководители которых наделены полномочиями по отнесению сведений к государственной тайне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методы, средства, организационные, технические или иные меры, направленные на обеспечение режима секретности, а также данные о финансировании этой деятельности, если эти данные раскрывают перечисленные сведения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СВР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ФСО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ФСТЭК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ФТС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104.1.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организацию, силы, средства или методы обеспечения безопасности специальных объектов, а также данные о финансировании этой деятельности, если эти данные раскрывают перечисленные сведения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ГУСП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построение охраны государственной границы, исключительной экономической зоны или континентального шельфа Российской Федерации, содержание, организацию или результаты основных видов деятельности подразделений Пограничной службы ФСБ России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 федерального бюджета, связанных с обеспечением обороны, безопасности государства или правоохранительной деятельности в Российской Федерации (кроме обобщенных показателей)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Росрезерв</w:t>
            </w:r>
            <w:proofErr w:type="spell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Правительства Российской Федерации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планируемые или фактические затраты, связанные с антитеррористической деятельностью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СВР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Росгвардия</w:t>
            </w:r>
            <w:proofErr w:type="spell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ФСО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Росрезерв</w:t>
            </w:r>
            <w:proofErr w:type="spellEnd"/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расходы денежных средств на содержание войск по отдельным статьям смет федеральных органов исполнительной власти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ФСО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ГУСП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ФСТЭК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расходы денежных средств на научно-исследовательские, опытно-конструкторские работы по созданию вооружения, военной техники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Минцифры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СВР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Росгвардия</w:t>
            </w:r>
            <w:proofErr w:type="spell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ФСО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ФСТЭК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ФМБА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Роскосмос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Сведения, указанные в </w:t>
            </w:r>
            <w:hyperlink r:id="rId36" w:anchor="block_1109" w:history="1">
              <w:r w:rsidRPr="004E6C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 109</w:t>
              </w:r>
            </w:hyperlink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перечня, применительно к работам, проводимым в интересах специальных объектов и запасных пунктов управления федеральных органов исполнительной власти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ГУСП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расходы денежных средств на заказы, разработку, производство или ремонт вооружения, военной техники, режимных объектов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Минприроды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Минцифры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Минэнерго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СВР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Росгвардия</w:t>
            </w:r>
            <w:proofErr w:type="spell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ФСО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ФСТЭК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Росрезерв</w:t>
            </w:r>
            <w:proofErr w:type="spell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ФМБА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Роскосмос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Правительства </w:t>
            </w:r>
            <w:proofErr w:type="gram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proofErr w:type="gram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Сведения, указанные в </w:t>
            </w:r>
            <w:hyperlink r:id="rId37" w:anchor="block_1111" w:history="1">
              <w:r w:rsidRPr="004E6C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 111</w:t>
              </w:r>
            </w:hyperlink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перечня, применительно к специальным объектам и запасным пунктам управления федеральных органов исполнительной власти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ГУСП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подготовке или распределении кадров, раскрывающие мероприятия, проводимые в целях обеспечения безопасности государства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Президента Российской Федерации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СВР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ФСБ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ФСО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Правительства Российской Федерации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силы, средства, источники, методы, планы, результаты деятельности по противодействию терроризму, а также данные о финансировании этой деятельности, если эти данные раскрывают перечисленные сведения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Минюст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СВР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Росгвардия</w:t>
            </w:r>
            <w:proofErr w:type="spell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ФСО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Росфинмониторинг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лицах, сотрудничающих или сотрудничавших на конфиденциальной основе с органами, осуществляющими деятельность по противодействию терроризму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Минюст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СВР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ФСО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меры по обеспечению антитеррористической защищенности критически важных объектов или потенциально опасных объектов инфраструктуры Российской Федерации, результаты оценки их уязвимости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 и организации, руководители которых наделены полномочиями по отнесению сведений к государственной тайне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результаты финансового мониторинга в отношении организаций и физических лиц, полученные в связи с проверкой их возможной причастности к террористической деятельности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СВР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Росфинмониторинг</w:t>
            </w:r>
          </w:p>
        </w:tc>
      </w:tr>
      <w:tr w:rsidR="004E6CFC" w:rsidRPr="004E6CFC" w:rsidTr="00801983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Сведения, раскрывающие силы, средства, источники, методы, планы или результаты деятельности по </w:t>
            </w: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обеспечению безопасности лиц, в отношении которых принято решение о применении мер государственной защиты, а также данные о финансировании этой деятельности, если эти данные раскрывают перечисленные сведения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применяемые в отношении указанных лиц меры безопасности в виде переселения на другое место жительства, замены документов, изменения внешности, изменения места работы (службы) или учебы, временного помещения в безопасное место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дополнительные меры безопасности, применяемые в отношении защищаемого лица, содержащегося под стражей или находящегося в месте отбывания наказания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МВД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Минобороны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Минюст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СВР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Росгвардия</w:t>
            </w:r>
            <w:proofErr w:type="spellEnd"/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ФСО России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ФТС России</w:t>
            </w:r>
          </w:p>
        </w:tc>
      </w:tr>
      <w:tr w:rsidR="004E6CFC" w:rsidRPr="004E6CFC" w:rsidTr="004E6CFC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119.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меры по обеспечению безопасности критической информационной инфраструктуры Российской Федерации</w:t>
            </w:r>
          </w:p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раскрывающие состояние защищенности критической информационной инфраструктуры Российской Федерации от компьютерных атак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CFC" w:rsidRPr="004E6CFC" w:rsidRDefault="004E6CFC" w:rsidP="004E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 России ФСТЭК России</w:t>
            </w:r>
          </w:p>
        </w:tc>
      </w:tr>
    </w:tbl>
    <w:p w:rsidR="004E6CFC" w:rsidRPr="004E6CFC" w:rsidRDefault="004E6CFC" w:rsidP="00801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E6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Примечания:</w:t>
      </w:r>
    </w:p>
    <w:p w:rsidR="004E6CFC" w:rsidRPr="004E6CFC" w:rsidRDefault="004E6CFC" w:rsidP="004E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сведений, отнесенных к государственной тайне, содержит сведения в военной области, в области экономики, науки и техники, в области внешней политики и экономики, в области разведывательной, контрразведывательной и оперативно-</w:t>
      </w:r>
      <w:proofErr w:type="spellStart"/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разыскной</w:t>
      </w:r>
      <w:proofErr w:type="spellEnd"/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в области противодействия терроризму и обеспечения безопасности лиц, в отношении которых принято решение о применении мер государственной защиты, и наименования государственных органов и организаций, наделенных полномочиями по распоряжению этими сведениями.</w:t>
      </w:r>
      <w:proofErr w:type="gramEnd"/>
    </w:p>
    <w:p w:rsidR="004E6CFC" w:rsidRPr="004E6CFC" w:rsidRDefault="004E6CFC" w:rsidP="004E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государственный орган и каждая организация, указанные в настоящем перечне, наделены полномочиями по распоряжению сведениями отраслевой (ведомственной) принадлежности в пределах их компетенции, а также сведениями других собственников информации соответствующей тематической направленности по их представлению.</w:t>
      </w:r>
      <w:proofErr w:type="gramEnd"/>
    </w:p>
    <w:p w:rsidR="004E6CFC" w:rsidRPr="004E6CFC" w:rsidRDefault="004E6CFC" w:rsidP="004E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настоящем перечне используются следующие понятия:</w:t>
      </w:r>
    </w:p>
    <w:p w:rsidR="004E6CFC" w:rsidRPr="004E6CFC" w:rsidRDefault="004E6CFC" w:rsidP="004E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военная техника</w:t>
      </w: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технические средства, предназначенные для боевого, технического и тылового обеспечения деятельности войск, а также оборудование и аппаратура для контроля и испытаний этих средств, составные части этих средств и комплектующие изделия;</w:t>
      </w:r>
    </w:p>
    <w:p w:rsidR="004E6CFC" w:rsidRPr="004E6CFC" w:rsidRDefault="004E6CFC" w:rsidP="004E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военные объекты</w:t>
      </w: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боевые позиции войск, воинские части, стационарные пункты управления, военные научно-исследовательские организации, полигоны, узлы связи, базы, склады, комплексы или отдельные здания и другие сооружения военного назначения;</w:t>
      </w:r>
    </w:p>
    <w:p w:rsidR="004E6CFC" w:rsidRPr="004E6CFC" w:rsidRDefault="004E6CFC" w:rsidP="004E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войска </w:t>
      </w: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Вооруженные Силы Российской Федерации, другие войска, воинские формирования, органы и создаваемые на военное время специальные формирования, предусмотренные </w:t>
      </w:r>
      <w:hyperlink r:id="rId38" w:history="1">
        <w:r w:rsidRPr="004E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мая 1996 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61-ФЗ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обороне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подразделения связи специального назначения;</w:t>
      </w:r>
    </w:p>
    <w:p w:rsidR="004E6CFC" w:rsidRPr="004E6CFC" w:rsidRDefault="004E6CFC" w:rsidP="004E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вооружение</w:t>
      </w: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средства, предназначенные для поражения живой силы, техники, сооружений и других объектов противника, составные части этих средств и комплектующие изделия;</w:t>
      </w:r>
    </w:p>
    <w:p w:rsidR="004E6CFC" w:rsidRPr="004E6CFC" w:rsidRDefault="004E6CFC" w:rsidP="004E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дислокация объ</w:t>
      </w: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 - совокупность сведений о местоположении на земной поверхности или в ее недрах объекта, в том числе географические, геоцентрические или прямоугольные координаты, линейные и угловые величины, привязка к ориентирам на местности;</w:t>
      </w:r>
    </w:p>
    <w:p w:rsidR="004E6CFC" w:rsidRPr="004E6CFC" w:rsidRDefault="004E6CFC" w:rsidP="004E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инфраструктура экономики Российской Федерации</w:t>
      </w: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отрасли экономики Российской Федерации, функционирующие в интересах обеспечения обороноспособности и безопасности государства;</w:t>
      </w:r>
    </w:p>
    <w:p w:rsidR="004E6CFC" w:rsidRPr="004E6CFC" w:rsidRDefault="004E6CFC" w:rsidP="00801983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 административного управления</w:t>
      </w: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создаваемые заблаговременно по решению руководителей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объекты мобилизационного назначения, предназначенные для размещения и обеспечения деятельности соответствующего органа управления в период мобилизации и в военное время;</w:t>
      </w:r>
    </w:p>
    <w:p w:rsidR="004E6CFC" w:rsidRPr="004E6CFC" w:rsidRDefault="004E6CFC" w:rsidP="004E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 инженерной инфраструктуры</w:t>
      </w: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элементы систем водо-, тепл</w:t>
      </w:r>
      <w:proofErr w:type="gramStart"/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>-, газоснабжения, водоотведения, телефонизации, связи или иных систем, обеспечивающих функционирование режимных объектов;</w:t>
      </w:r>
    </w:p>
    <w:p w:rsidR="004E6CFC" w:rsidRPr="004E6CFC" w:rsidRDefault="004E6CFC" w:rsidP="004E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 ядерного комплекса</w:t>
      </w: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сооружения с ядерными реакторами, в том числе атомные станции, суда и другие </w:t>
      </w:r>
      <w:proofErr w:type="spellStart"/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</w:t>
      </w:r>
      <w:proofErr w:type="spellEnd"/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космические и летательные аппараты, другие транспортные и транспортабельные средства или сооружения с промышленными, экспериментальными и исследовательскими ядерными реакторами, критическими и подкритическими ядерными стендами; сооружения, полигоны, установки и устройства с ядерными зарядами; другие содержащие ядерные материалы сооружения, установки для производства, использования, переработки, транспортирования ядерного топлива и ядерных материалов;</w:t>
      </w:r>
    </w:p>
    <w:p w:rsidR="004E6CFC" w:rsidRPr="004E6CFC" w:rsidRDefault="004E6CFC" w:rsidP="004E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режимные объекты</w:t>
      </w: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объекты, на которых ведутся работы с использованием сведений, составляющих государственную тайну, и для функционирования которых установлены специальные меры безопасности.</w:t>
      </w:r>
    </w:p>
    <w:p w:rsidR="004E6CFC" w:rsidRPr="004E6CFC" w:rsidRDefault="004E6CFC" w:rsidP="004E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</w:t>
      </w:r>
      <w:hyperlink r:id="rId39" w:anchor="block_1032" w:history="1">
        <w:r w:rsidRPr="004E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32 - 35</w:t>
        </w:r>
      </w:hyperlink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0" w:anchor="block_1037" w:history="1">
        <w:r w:rsidRPr="004E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37</w:t>
        </w:r>
      </w:hyperlink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1" w:anchor="block_1044" w:history="1">
        <w:r w:rsidRPr="004E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44</w:t>
        </w:r>
      </w:hyperlink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перечня указаны государственные органы и организации, руководители которых наделены полномочиями по отнесению сведений к государственной тайне.</w:t>
      </w:r>
    </w:p>
    <w:p w:rsidR="004E6CFC" w:rsidRPr="004E6CFC" w:rsidRDefault="004E6CFC" w:rsidP="004E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</w:t>
      </w:r>
      <w:hyperlink r:id="rId42" w:anchor="block_1038" w:history="1">
        <w:r w:rsidRPr="004E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38-40</w:t>
        </w:r>
      </w:hyperlink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перечня указаны стратегические виды сырья, материалов и топлива, списки (перечни) которых формируют в пределах своей компетенции и по взаимному согласованию государственные органы и организации, наделенные полномочиями по распоряжению сведениями, отнесенными к государственной тайне.</w:t>
      </w:r>
    </w:p>
    <w:p w:rsidR="004E6CFC" w:rsidRPr="004E6CFC" w:rsidRDefault="004E6CFC" w:rsidP="004E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настоящем перечне:</w:t>
      </w:r>
    </w:p>
    <w:p w:rsidR="004E6CFC" w:rsidRPr="004E6CFC" w:rsidRDefault="004E6CFC" w:rsidP="004E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перечислении сведений через союз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через запятую с союзом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последней категорией сведений к государственной тайне относятся все сведения в совокупности;</w:t>
      </w:r>
    </w:p>
    <w:p w:rsidR="004E6CFC" w:rsidRPr="004E6CFC" w:rsidRDefault="004E6CFC" w:rsidP="004E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перечислении сведений через запятую или союз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государственной тайне относится каждое сведение в отдельности;</w:t>
      </w:r>
    </w:p>
    <w:p w:rsidR="004E6CFC" w:rsidRPr="004E6CFC" w:rsidRDefault="004E6CFC" w:rsidP="004E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перечисленные после союза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являются новыми, отличными от </w:t>
      </w:r>
      <w:proofErr w:type="gramStart"/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предыдущих</w:t>
      </w:r>
      <w:proofErr w:type="gramEnd"/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сведениями, которые в отдельности относятся к государственной тайне.</w:t>
      </w:r>
    </w:p>
    <w:p w:rsidR="004E6CFC" w:rsidRPr="004E6CFC" w:rsidRDefault="004E6CFC" w:rsidP="004E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010" w:rsidRDefault="00F00010"/>
    <w:sectPr w:rsidR="00F00010" w:rsidSect="00801983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FC"/>
    <w:rsid w:val="004E6CFC"/>
    <w:rsid w:val="00801983"/>
    <w:rsid w:val="00980C6B"/>
    <w:rsid w:val="00F0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6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E6C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6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E6CFC"/>
  </w:style>
  <w:style w:type="paragraph" w:customStyle="1" w:styleId="s1">
    <w:name w:val="s_1"/>
    <w:basedOn w:val="a"/>
    <w:rsid w:val="004E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E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4E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E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6CF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E6CFC"/>
    <w:rPr>
      <w:color w:val="800080"/>
      <w:u w:val="single"/>
    </w:rPr>
  </w:style>
  <w:style w:type="paragraph" w:customStyle="1" w:styleId="s9">
    <w:name w:val="s_9"/>
    <w:basedOn w:val="a"/>
    <w:rsid w:val="004E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E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E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E6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6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E6C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6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E6CFC"/>
  </w:style>
  <w:style w:type="paragraph" w:customStyle="1" w:styleId="s1">
    <w:name w:val="s_1"/>
    <w:basedOn w:val="a"/>
    <w:rsid w:val="004E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E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4E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E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6CF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E6CFC"/>
    <w:rPr>
      <w:color w:val="800080"/>
      <w:u w:val="single"/>
    </w:rPr>
  </w:style>
  <w:style w:type="paragraph" w:customStyle="1" w:styleId="s9">
    <w:name w:val="s_9"/>
    <w:basedOn w:val="a"/>
    <w:rsid w:val="004E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E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E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E6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3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6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0496887/6c15ac03f8775c38890c152b5153d27a/" TargetMode="External"/><Relationship Id="rId13" Type="http://schemas.openxmlformats.org/officeDocument/2006/relationships/hyperlink" Target="https://base.garant.ru/10105548/ce77f16ffbb9f2dc2605adea3797d86e/" TargetMode="External"/><Relationship Id="rId18" Type="http://schemas.openxmlformats.org/officeDocument/2006/relationships/hyperlink" Target="https://base.garant.ru/10105548/ce77f16ffbb9f2dc2605adea3797d86e/" TargetMode="External"/><Relationship Id="rId26" Type="http://schemas.openxmlformats.org/officeDocument/2006/relationships/hyperlink" Target="https://base.garant.ru/10105548/ce77f16ffbb9f2dc2605adea3797d86e/" TargetMode="External"/><Relationship Id="rId39" Type="http://schemas.openxmlformats.org/officeDocument/2006/relationships/hyperlink" Target="https://base.garant.ru/10105548/ce77f16ffbb9f2dc2605adea3797d86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10105548/ce77f16ffbb9f2dc2605adea3797d86e/" TargetMode="External"/><Relationship Id="rId34" Type="http://schemas.openxmlformats.org/officeDocument/2006/relationships/hyperlink" Target="https://base.garant.ru/55172182/cb7724c0ef504d8d76d8c110d6ea0c31/" TargetMode="External"/><Relationship Id="rId42" Type="http://schemas.openxmlformats.org/officeDocument/2006/relationships/hyperlink" Target="https://base.garant.ru/10105548/ce77f16ffbb9f2dc2605adea3797d86e/" TargetMode="External"/><Relationship Id="rId7" Type="http://schemas.openxmlformats.org/officeDocument/2006/relationships/hyperlink" Target="https://base.garant.ru/105308/" TargetMode="External"/><Relationship Id="rId12" Type="http://schemas.openxmlformats.org/officeDocument/2006/relationships/hyperlink" Target="https://base.garant.ru/71267490/" TargetMode="External"/><Relationship Id="rId17" Type="http://schemas.openxmlformats.org/officeDocument/2006/relationships/hyperlink" Target="https://base.garant.ru/10105548/ce77f16ffbb9f2dc2605adea3797d86e/" TargetMode="External"/><Relationship Id="rId25" Type="http://schemas.openxmlformats.org/officeDocument/2006/relationships/hyperlink" Target="https://base.garant.ru/10105548/ce77f16ffbb9f2dc2605adea3797d86e/" TargetMode="External"/><Relationship Id="rId33" Type="http://schemas.openxmlformats.org/officeDocument/2006/relationships/hyperlink" Target="https://base.garant.ru/12126337/fbb0f408abb5af4641b3df72f9592578/" TargetMode="External"/><Relationship Id="rId38" Type="http://schemas.openxmlformats.org/officeDocument/2006/relationships/hyperlink" Target="https://base.garant.ru/13590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10105548/ce77f16ffbb9f2dc2605adea3797d86e/" TargetMode="External"/><Relationship Id="rId20" Type="http://schemas.openxmlformats.org/officeDocument/2006/relationships/hyperlink" Target="https://base.garant.ru/10105548/ce77f16ffbb9f2dc2605adea3797d86e/" TargetMode="External"/><Relationship Id="rId29" Type="http://schemas.openxmlformats.org/officeDocument/2006/relationships/hyperlink" Target="https://base.garant.ru/10105548/ce77f16ffbb9f2dc2605adea3797d86e/" TargetMode="External"/><Relationship Id="rId41" Type="http://schemas.openxmlformats.org/officeDocument/2006/relationships/hyperlink" Target="https://base.garant.ru/10105548/ce77f16ffbb9f2dc2605adea3797d86e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10105548/ce77f16ffbb9f2dc2605adea3797d86e/" TargetMode="External"/><Relationship Id="rId11" Type="http://schemas.openxmlformats.org/officeDocument/2006/relationships/hyperlink" Target="https://base.garant.ru/71191804/" TargetMode="External"/><Relationship Id="rId24" Type="http://schemas.openxmlformats.org/officeDocument/2006/relationships/hyperlink" Target="https://base.garant.ru/10105548/ce77f16ffbb9f2dc2605adea3797d86e/" TargetMode="External"/><Relationship Id="rId32" Type="http://schemas.openxmlformats.org/officeDocument/2006/relationships/hyperlink" Target="https://base.garant.ru/10105548/ce77f16ffbb9f2dc2605adea3797d86e/" TargetMode="External"/><Relationship Id="rId37" Type="http://schemas.openxmlformats.org/officeDocument/2006/relationships/hyperlink" Target="https://base.garant.ru/10105548/ce77f16ffbb9f2dc2605adea3797d86e/" TargetMode="External"/><Relationship Id="rId40" Type="http://schemas.openxmlformats.org/officeDocument/2006/relationships/hyperlink" Target="https://base.garant.ru/10105548/ce77f16ffbb9f2dc2605adea3797d86e/" TargetMode="External"/><Relationship Id="rId5" Type="http://schemas.openxmlformats.org/officeDocument/2006/relationships/hyperlink" Target="https://base.garant.ru/10102673/1b93c134b90c6071b4dc3f495464b753/" TargetMode="External"/><Relationship Id="rId15" Type="http://schemas.openxmlformats.org/officeDocument/2006/relationships/hyperlink" Target="https://base.garant.ru/10105548/ce77f16ffbb9f2dc2605adea3797d86e/" TargetMode="External"/><Relationship Id="rId23" Type="http://schemas.openxmlformats.org/officeDocument/2006/relationships/hyperlink" Target="https://base.garant.ru/10105548/ce77f16ffbb9f2dc2605adea3797d86e/" TargetMode="External"/><Relationship Id="rId28" Type="http://schemas.openxmlformats.org/officeDocument/2006/relationships/hyperlink" Target="https://base.garant.ru/10105548/ce77f16ffbb9f2dc2605adea3797d86e/" TargetMode="External"/><Relationship Id="rId36" Type="http://schemas.openxmlformats.org/officeDocument/2006/relationships/hyperlink" Target="https://base.garant.ru/10105548/ce77f16ffbb9f2dc2605adea3797d86e/" TargetMode="External"/><Relationship Id="rId10" Type="http://schemas.openxmlformats.org/officeDocument/2006/relationships/hyperlink" Target="https://base.garant.ru/10105548/" TargetMode="External"/><Relationship Id="rId19" Type="http://schemas.openxmlformats.org/officeDocument/2006/relationships/hyperlink" Target="https://base.garant.ru/10105548/ce77f16ffbb9f2dc2605adea3797d86e/" TargetMode="External"/><Relationship Id="rId31" Type="http://schemas.openxmlformats.org/officeDocument/2006/relationships/hyperlink" Target="https://base.garant.ru/10105548/ce77f16ffbb9f2dc2605adea3797d86e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7305914/5b668d1bff9d0fe9838ab8cdc02ef866/" TargetMode="External"/><Relationship Id="rId14" Type="http://schemas.openxmlformats.org/officeDocument/2006/relationships/hyperlink" Target="https://base.garant.ru/10105548/ce77f16ffbb9f2dc2605adea3797d86e/" TargetMode="External"/><Relationship Id="rId22" Type="http://schemas.openxmlformats.org/officeDocument/2006/relationships/hyperlink" Target="https://base.garant.ru/10105548/ce77f16ffbb9f2dc2605adea3797d86e/" TargetMode="External"/><Relationship Id="rId27" Type="http://schemas.openxmlformats.org/officeDocument/2006/relationships/hyperlink" Target="https://base.garant.ru/10105548/ce77f16ffbb9f2dc2605adea3797d86e/" TargetMode="External"/><Relationship Id="rId30" Type="http://schemas.openxmlformats.org/officeDocument/2006/relationships/hyperlink" Target="https://base.garant.ru/10105548/ce77f16ffbb9f2dc2605adea3797d86e/" TargetMode="External"/><Relationship Id="rId35" Type="http://schemas.openxmlformats.org/officeDocument/2006/relationships/hyperlink" Target="https://base.garant.ru/58163260/f1375ef13bc7c1aaff98a17562557901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32</Pages>
  <Words>7818</Words>
  <Characters>44565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Дублёр</dc:creator>
  <cp:lastModifiedBy>НАТАЛИ</cp:lastModifiedBy>
  <cp:revision>3</cp:revision>
  <dcterms:created xsi:type="dcterms:W3CDTF">2021-04-21T10:30:00Z</dcterms:created>
  <dcterms:modified xsi:type="dcterms:W3CDTF">2022-01-25T16:38:00Z</dcterms:modified>
</cp:coreProperties>
</file>